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BB" w:rsidRPr="00EB265D" w:rsidRDefault="000F22BB" w:rsidP="001C2C8E">
      <w:pPr>
        <w:spacing w:beforeLines="50" w:before="156" w:afterLines="50" w:after="156"/>
        <w:jc w:val="center"/>
        <w:rPr>
          <w:rFonts w:ascii="微软雅黑" w:eastAsia="微软雅黑" w:hAnsi="微软雅黑" w:cs="Times New Roman"/>
          <w:b/>
          <w:bCs/>
          <w:sz w:val="32"/>
          <w:szCs w:val="32"/>
        </w:rPr>
      </w:pPr>
      <w:bookmarkStart w:id="0" w:name="_GoBack"/>
      <w:r w:rsidRPr="00EB265D">
        <w:rPr>
          <w:rFonts w:ascii="微软雅黑" w:eastAsia="微软雅黑" w:hAnsi="微软雅黑" w:cs="黑体" w:hint="eastAsia"/>
          <w:b/>
          <w:bCs/>
          <w:sz w:val="32"/>
          <w:szCs w:val="32"/>
        </w:rPr>
        <w:t>王宏富同志</w:t>
      </w:r>
      <w:r w:rsidRPr="00EB265D">
        <w:rPr>
          <w:rFonts w:ascii="微软雅黑" w:eastAsia="微软雅黑" w:hAnsi="微软雅黑" w:cs="黑体"/>
          <w:b/>
          <w:bCs/>
          <w:sz w:val="32"/>
          <w:szCs w:val="32"/>
        </w:rPr>
        <w:t>2014</w:t>
      </w:r>
      <w:r w:rsidRPr="00EB265D">
        <w:rPr>
          <w:rFonts w:ascii="微软雅黑" w:eastAsia="微软雅黑" w:hAnsi="微软雅黑" w:cs="黑体" w:hint="eastAsia"/>
          <w:b/>
          <w:bCs/>
          <w:sz w:val="32"/>
          <w:szCs w:val="32"/>
        </w:rPr>
        <w:t>年度述职述廉报告</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一年来，在校、院两级党政的正确领导下，在各职能部门的关心支持下，在全院师生的密切配合下，我始终坚持以邓小平理论和“三个代表”重要思想为指导，牢固树立和落实科学发展观，深刻领会党的十八大、十八届三中、四中全会精神和习近平总书记系列重要讲话精神，秉承公仆精神，恪守职业操守，以满腔的工作热情、务实的工作作风，基本完成了年初既定的工作目标。现就本人一年来的工作、学习、廉洁自律等方面总结述职如下，请予以评议并提出宝贵意见和建议：</w:t>
      </w:r>
    </w:p>
    <w:p w:rsidR="000F22BB" w:rsidRPr="00EB265D" w:rsidRDefault="000F22BB" w:rsidP="00EB265D">
      <w:pPr>
        <w:numPr>
          <w:ilvl w:val="0"/>
          <w:numId w:val="2"/>
        </w:numPr>
        <w:ind w:left="0" w:firstLineChars="200" w:firstLine="600"/>
        <w:rPr>
          <w:rFonts w:ascii="微软雅黑" w:eastAsia="微软雅黑" w:hAnsi="微软雅黑" w:cs="Times New Roman"/>
          <w:b/>
          <w:bCs/>
          <w:sz w:val="30"/>
          <w:szCs w:val="30"/>
        </w:rPr>
      </w:pPr>
      <w:r w:rsidRPr="00EB265D">
        <w:rPr>
          <w:rFonts w:ascii="微软雅黑" w:eastAsia="微软雅黑" w:hAnsi="微软雅黑" w:cs="黑体" w:hint="eastAsia"/>
          <w:b/>
          <w:bCs/>
          <w:sz w:val="30"/>
          <w:szCs w:val="30"/>
        </w:rPr>
        <w:t>加强学习，提高修养</w:t>
      </w:r>
    </w:p>
    <w:p w:rsidR="000F22BB" w:rsidRPr="00EB265D" w:rsidRDefault="000F22BB" w:rsidP="001C2C8E">
      <w:pPr>
        <w:pStyle w:val="a7"/>
        <w:shd w:val="clear" w:color="auto" w:fill="FFFFFF"/>
        <w:snapToGrid w:val="0"/>
        <w:spacing w:before="0" w:beforeAutospacing="0" w:after="0" w:afterAutospacing="0"/>
        <w:ind w:firstLineChars="200" w:firstLine="560"/>
        <w:jc w:val="both"/>
        <w:rPr>
          <w:rFonts w:ascii="微软雅黑" w:eastAsia="微软雅黑" w:hAnsi="微软雅黑" w:cs="Times New Roman"/>
          <w:kern w:val="2"/>
          <w:sz w:val="28"/>
          <w:szCs w:val="28"/>
        </w:rPr>
      </w:pPr>
      <w:r w:rsidRPr="00EB265D">
        <w:rPr>
          <w:rFonts w:ascii="微软雅黑" w:eastAsia="微软雅黑" w:hAnsi="微软雅黑" w:cs="仿宋" w:hint="eastAsia"/>
          <w:kern w:val="2"/>
          <w:sz w:val="28"/>
          <w:szCs w:val="28"/>
        </w:rPr>
        <w:t>能够牢固树立终身学习的思想，始终把学习作为提高思想认识、履职能力和工作水平的重要环节来抓。认真学习邓小平理论，“三个代表”重要思想和科学发展观，深刻领会党的十八大、十八届三中、四中全会精神和习近平总书记系列重要讲话精神，及省委书记王儒林的讲话内涵，从而增强了与党中央保持高度一致的自觉性，时刻保证了清醒的政治头脑和坚定的政治立场，不断提高政策理论水平和文化素养。通过多层次、多形式的学习活动，深刻领会到提高党的执政能力，巩固党的执政地位和落实科学发展观的重要性；深刻认识到高校强化内涵建设，全面提高教育教学质量的紧迫性；提高了履行职能的能力和水平，增强了工作的积极性和主动性，为做好分管工作奠定了基础。</w:t>
      </w:r>
    </w:p>
    <w:p w:rsidR="000F22BB" w:rsidRPr="00EB265D" w:rsidRDefault="000F22BB" w:rsidP="00EB265D">
      <w:pPr>
        <w:numPr>
          <w:ilvl w:val="0"/>
          <w:numId w:val="2"/>
        </w:numPr>
        <w:ind w:left="0" w:firstLineChars="200" w:firstLine="600"/>
        <w:rPr>
          <w:rFonts w:ascii="微软雅黑" w:eastAsia="微软雅黑" w:hAnsi="微软雅黑" w:cs="Times New Roman"/>
          <w:b/>
          <w:bCs/>
          <w:sz w:val="30"/>
          <w:szCs w:val="30"/>
        </w:rPr>
      </w:pPr>
      <w:r w:rsidRPr="00EB265D">
        <w:rPr>
          <w:rFonts w:ascii="微软雅黑" w:eastAsia="微软雅黑" w:hAnsi="微软雅黑" w:cs="黑体" w:hint="eastAsia"/>
          <w:b/>
          <w:bCs/>
          <w:sz w:val="30"/>
          <w:szCs w:val="30"/>
        </w:rPr>
        <w:t>摆正位置，履行职责</w:t>
      </w:r>
    </w:p>
    <w:p w:rsidR="000F22BB" w:rsidRPr="00EB265D" w:rsidRDefault="000F22BB" w:rsidP="001C2C8E">
      <w:pPr>
        <w:pStyle w:val="a7"/>
        <w:shd w:val="clear" w:color="auto" w:fill="FFFFFF"/>
        <w:snapToGrid w:val="0"/>
        <w:spacing w:before="0" w:beforeAutospacing="0" w:after="0" w:afterAutospacing="0"/>
        <w:ind w:firstLineChars="200" w:firstLine="560"/>
        <w:jc w:val="both"/>
        <w:rPr>
          <w:rFonts w:ascii="微软雅黑" w:eastAsia="微软雅黑" w:hAnsi="微软雅黑" w:cs="仿宋"/>
          <w:kern w:val="2"/>
          <w:sz w:val="28"/>
          <w:szCs w:val="28"/>
        </w:rPr>
      </w:pPr>
      <w:r w:rsidRPr="00EB265D">
        <w:rPr>
          <w:rFonts w:ascii="微软雅黑" w:eastAsia="微软雅黑" w:hAnsi="微软雅黑" w:cs="仿宋" w:hint="eastAsia"/>
          <w:kern w:val="2"/>
          <w:sz w:val="28"/>
          <w:szCs w:val="28"/>
        </w:rPr>
        <w:t>我院领导班子还不健全，只有一名副院长，虽然我主要分管教学、社会服务、基地建设和成人教育工作，但在科研管理、学科建设、研究生教育、重点实验室管理等方面也协助院长进行管理。我坚持认为在一起工作就是缘分，团结出凝聚力，一个融洽和谐的环境是工作取得成效的重要前提。因此我努力做到工作到位不越位，当好助手，而</w:t>
      </w:r>
      <w:r w:rsidRPr="00EB265D">
        <w:rPr>
          <w:rFonts w:ascii="微软雅黑" w:eastAsia="微软雅黑" w:hAnsi="微软雅黑" w:cs="仿宋" w:hint="eastAsia"/>
          <w:kern w:val="2"/>
          <w:sz w:val="28"/>
          <w:szCs w:val="28"/>
        </w:rPr>
        <w:lastRenderedPageBreak/>
        <w:t>不喧宾夺主；尊重班子其它成员，相互支持，相互补台而不拆台；坚持做到大事讲原则，小事讲风格，平常讲人格。正是由于院班子的团结奋进，农学院取得了骄人的成绩。下面就自己分管的比较满意的三项工作以及需要努力改进的一</w:t>
      </w:r>
      <w:r w:rsidR="001C2C8E" w:rsidRPr="00EB265D">
        <w:rPr>
          <w:rFonts w:ascii="微软雅黑" w:eastAsia="微软雅黑" w:hAnsi="微软雅黑" w:cs="仿宋" w:hint="eastAsia"/>
          <w:kern w:val="2"/>
          <w:sz w:val="28"/>
          <w:szCs w:val="28"/>
        </w:rPr>
        <w:t>项</w:t>
      </w:r>
      <w:r w:rsidRPr="00EB265D">
        <w:rPr>
          <w:rFonts w:ascii="微软雅黑" w:eastAsia="微软雅黑" w:hAnsi="微软雅黑" w:cs="仿宋" w:hint="eastAsia"/>
          <w:kern w:val="2"/>
          <w:sz w:val="28"/>
          <w:szCs w:val="28"/>
        </w:rPr>
        <w:t>工作做一汇报：</w:t>
      </w:r>
      <w:r w:rsidRPr="00EB265D">
        <w:rPr>
          <w:rFonts w:ascii="微软雅黑" w:eastAsia="微软雅黑" w:hAnsi="微软雅黑" w:cs="仿宋"/>
          <w:kern w:val="2"/>
          <w:sz w:val="28"/>
          <w:szCs w:val="28"/>
        </w:rPr>
        <w:t xml:space="preserve"> </w:t>
      </w:r>
    </w:p>
    <w:p w:rsidR="000F22BB" w:rsidRPr="00EB265D" w:rsidRDefault="000F22BB" w:rsidP="00EB265D">
      <w:pPr>
        <w:ind w:firstLineChars="200" w:firstLine="560"/>
        <w:rPr>
          <w:rFonts w:ascii="微软雅黑" w:eastAsia="微软雅黑" w:hAnsi="微软雅黑" w:cs="Times New Roman"/>
          <w:b/>
          <w:bCs/>
          <w:sz w:val="28"/>
          <w:szCs w:val="28"/>
        </w:rPr>
      </w:pPr>
      <w:r w:rsidRPr="00EB265D">
        <w:rPr>
          <w:rFonts w:ascii="微软雅黑" w:eastAsia="微软雅黑" w:hAnsi="微软雅黑" w:cs="黑体" w:hint="eastAsia"/>
          <w:b/>
          <w:bCs/>
          <w:sz w:val="28"/>
          <w:szCs w:val="28"/>
        </w:rPr>
        <w:t>（一）教学工作上水平</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1</w:t>
      </w:r>
      <w:r w:rsidRPr="00EB265D">
        <w:rPr>
          <w:rFonts w:ascii="微软雅黑" w:eastAsia="微软雅黑" w:hAnsi="微软雅黑" w:cs="仿宋" w:hint="eastAsia"/>
          <w:sz w:val="28"/>
          <w:szCs w:val="28"/>
        </w:rPr>
        <w:t>）配合学校做好专业调整：学院生物技术和生物信息两个专业调整到生科院；</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2</w:t>
      </w:r>
      <w:r w:rsidRPr="00EB265D">
        <w:rPr>
          <w:rFonts w:ascii="微软雅黑" w:eastAsia="微软雅黑" w:hAnsi="微软雅黑" w:cs="仿宋" w:hint="eastAsia"/>
          <w:sz w:val="28"/>
          <w:szCs w:val="28"/>
        </w:rPr>
        <w:t>）圆满完成</w:t>
      </w:r>
      <w:r w:rsidRPr="00EB265D">
        <w:rPr>
          <w:rFonts w:ascii="微软雅黑" w:eastAsia="微软雅黑" w:hAnsi="微软雅黑" w:cs="仿宋"/>
          <w:sz w:val="28"/>
          <w:szCs w:val="28"/>
        </w:rPr>
        <w:t>2014</w:t>
      </w:r>
      <w:r w:rsidRPr="00EB265D">
        <w:rPr>
          <w:rFonts w:ascii="微软雅黑" w:eastAsia="微软雅黑" w:hAnsi="微软雅黑" w:cs="仿宋" w:hint="eastAsia"/>
          <w:sz w:val="28"/>
          <w:szCs w:val="28"/>
        </w:rPr>
        <w:t>版人才培养方案修订工作：根据学校人才培养方案修订整体工作安排，学院对所属</w:t>
      </w:r>
      <w:r w:rsidRPr="00EB265D">
        <w:rPr>
          <w:rFonts w:ascii="微软雅黑" w:eastAsia="微软雅黑" w:hAnsi="微软雅黑" w:cs="仿宋"/>
          <w:sz w:val="28"/>
          <w:szCs w:val="28"/>
        </w:rPr>
        <w:t>6</w:t>
      </w:r>
      <w:r w:rsidRPr="00EB265D">
        <w:rPr>
          <w:rFonts w:ascii="微软雅黑" w:eastAsia="微软雅黑" w:hAnsi="微软雅黑" w:cs="仿宋" w:hint="eastAsia"/>
          <w:sz w:val="28"/>
          <w:szCs w:val="28"/>
        </w:rPr>
        <w:t>个专业培养方案修订完毕；</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）农学、植物保护两个专业获批国家拔尖创新型人才培养计划；</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4</w:t>
      </w:r>
      <w:r w:rsidRPr="00EB265D">
        <w:rPr>
          <w:rFonts w:ascii="微软雅黑" w:eastAsia="微软雅黑" w:hAnsi="微软雅黑" w:cs="仿宋" w:hint="eastAsia"/>
          <w:sz w:val="28"/>
          <w:szCs w:val="28"/>
        </w:rPr>
        <w:t>）获批省实验教学示范中心</w:t>
      </w:r>
      <w:r w:rsidRPr="00EB265D">
        <w:rPr>
          <w:rFonts w:ascii="微软雅黑" w:eastAsia="微软雅黑" w:hAnsi="微软雅黑" w:cs="仿宋"/>
          <w:sz w:val="28"/>
          <w:szCs w:val="28"/>
        </w:rPr>
        <w:t>1</w:t>
      </w:r>
      <w:r w:rsidRPr="00EB265D">
        <w:rPr>
          <w:rFonts w:ascii="微软雅黑" w:eastAsia="微软雅黑" w:hAnsi="微软雅黑" w:cs="仿宋" w:hint="eastAsia"/>
          <w:sz w:val="28"/>
          <w:szCs w:val="28"/>
        </w:rPr>
        <w:t>个、省教学名师</w:t>
      </w:r>
      <w:r w:rsidRPr="00EB265D">
        <w:rPr>
          <w:rFonts w:ascii="微软雅黑" w:eastAsia="微软雅黑" w:hAnsi="微软雅黑" w:cs="仿宋"/>
          <w:sz w:val="28"/>
          <w:szCs w:val="28"/>
        </w:rPr>
        <w:t>1</w:t>
      </w:r>
      <w:r w:rsidRPr="00EB265D">
        <w:rPr>
          <w:rFonts w:ascii="微软雅黑" w:eastAsia="微软雅黑" w:hAnsi="微软雅黑" w:cs="仿宋" w:hint="eastAsia"/>
          <w:sz w:val="28"/>
          <w:szCs w:val="28"/>
        </w:rPr>
        <w:t>人、省级教学改革项目</w:t>
      </w:r>
      <w:r w:rsidRPr="00EB265D">
        <w:rPr>
          <w:rFonts w:ascii="微软雅黑" w:eastAsia="微软雅黑" w:hAnsi="微软雅黑" w:cs="仿宋"/>
          <w:sz w:val="28"/>
          <w:szCs w:val="28"/>
        </w:rPr>
        <w:t>1</w:t>
      </w:r>
      <w:r w:rsidRPr="00EB265D">
        <w:rPr>
          <w:rFonts w:ascii="微软雅黑" w:eastAsia="微软雅黑" w:hAnsi="微软雅黑" w:cs="仿宋" w:hint="eastAsia"/>
          <w:sz w:val="28"/>
          <w:szCs w:val="28"/>
        </w:rPr>
        <w:t>项，编写教材</w:t>
      </w:r>
      <w:r w:rsidRPr="00EB265D">
        <w:rPr>
          <w:rFonts w:ascii="微软雅黑" w:eastAsia="微软雅黑" w:hAnsi="微软雅黑" w:cs="仿宋"/>
          <w:sz w:val="28"/>
          <w:szCs w:val="28"/>
        </w:rPr>
        <w:t>20</w:t>
      </w:r>
      <w:r w:rsidRPr="00EB265D">
        <w:rPr>
          <w:rFonts w:ascii="微软雅黑" w:eastAsia="微软雅黑" w:hAnsi="微软雅黑" w:cs="仿宋" w:hint="eastAsia"/>
          <w:sz w:val="28"/>
          <w:szCs w:val="28"/>
        </w:rPr>
        <w:t>部，出版著作</w:t>
      </w:r>
      <w:r w:rsidRPr="00EB265D">
        <w:rPr>
          <w:rFonts w:ascii="微软雅黑" w:eastAsia="微软雅黑" w:hAnsi="微软雅黑" w:cs="仿宋"/>
          <w:sz w:val="28"/>
          <w:szCs w:val="28"/>
        </w:rPr>
        <w:t>7</w:t>
      </w:r>
      <w:r w:rsidRPr="00EB265D">
        <w:rPr>
          <w:rFonts w:ascii="微软雅黑" w:eastAsia="微软雅黑" w:hAnsi="微软雅黑" w:cs="仿宋" w:hint="eastAsia"/>
          <w:sz w:val="28"/>
          <w:szCs w:val="28"/>
        </w:rPr>
        <w:t>部，申报省级精品资源共享课</w:t>
      </w:r>
      <w:r w:rsidRPr="00EB265D">
        <w:rPr>
          <w:rFonts w:ascii="微软雅黑" w:eastAsia="微软雅黑" w:hAnsi="微软雅黑" w:cs="仿宋"/>
          <w:sz w:val="28"/>
          <w:szCs w:val="28"/>
        </w:rPr>
        <w:t>2</w:t>
      </w:r>
      <w:r w:rsidRPr="00EB265D">
        <w:rPr>
          <w:rFonts w:ascii="微软雅黑" w:eastAsia="微软雅黑" w:hAnsi="微软雅黑" w:cs="仿宋" w:hint="eastAsia"/>
          <w:sz w:val="28"/>
          <w:szCs w:val="28"/>
        </w:rPr>
        <w:t>门。</w:t>
      </w:r>
    </w:p>
    <w:p w:rsidR="000F22BB" w:rsidRPr="00EB265D" w:rsidRDefault="000F22BB" w:rsidP="00EB265D">
      <w:pPr>
        <w:ind w:firstLineChars="200" w:firstLine="560"/>
        <w:rPr>
          <w:rFonts w:ascii="微软雅黑" w:eastAsia="微软雅黑" w:hAnsi="微软雅黑" w:cs="Times New Roman"/>
          <w:b/>
          <w:bCs/>
          <w:sz w:val="28"/>
          <w:szCs w:val="28"/>
        </w:rPr>
      </w:pPr>
      <w:r w:rsidRPr="00EB265D">
        <w:rPr>
          <w:rFonts w:ascii="微软雅黑" w:eastAsia="微软雅黑" w:hAnsi="微软雅黑" w:cs="黑体" w:hint="eastAsia"/>
          <w:b/>
          <w:bCs/>
          <w:sz w:val="28"/>
          <w:szCs w:val="28"/>
        </w:rPr>
        <w:t>（二）实践教学建平台</w:t>
      </w:r>
    </w:p>
    <w:p w:rsidR="000F22BB" w:rsidRPr="00EB265D" w:rsidRDefault="000F22BB" w:rsidP="001C2C8E">
      <w:pPr>
        <w:adjustRightInd w:val="0"/>
        <w:snapToGrid w:val="0"/>
        <w:ind w:firstLineChars="200" w:firstLine="560"/>
        <w:rPr>
          <w:rFonts w:ascii="微软雅黑" w:eastAsia="微软雅黑" w:hAnsi="微软雅黑" w:cs="仿宋"/>
          <w:sz w:val="28"/>
          <w:szCs w:val="28"/>
        </w:rPr>
      </w:pPr>
      <w:r w:rsidRPr="00EB265D">
        <w:rPr>
          <w:rFonts w:ascii="微软雅黑" w:eastAsia="微软雅黑" w:hAnsi="微软雅黑" w:cs="仿宋"/>
          <w:sz w:val="28"/>
          <w:szCs w:val="28"/>
        </w:rPr>
        <w:t>2014</w:t>
      </w:r>
      <w:r w:rsidRPr="00EB265D">
        <w:rPr>
          <w:rFonts w:ascii="微软雅黑" w:eastAsia="微软雅黑" w:hAnsi="微软雅黑" w:cs="仿宋" w:hint="eastAsia"/>
          <w:sz w:val="28"/>
          <w:szCs w:val="28"/>
        </w:rPr>
        <w:t>年，学院选派了</w:t>
      </w:r>
      <w:r w:rsidRPr="00EB265D">
        <w:rPr>
          <w:rFonts w:ascii="微软雅黑" w:eastAsia="微软雅黑" w:hAnsi="微软雅黑" w:cs="仿宋"/>
          <w:sz w:val="28"/>
          <w:szCs w:val="28"/>
        </w:rPr>
        <w:t>25</w:t>
      </w:r>
      <w:r w:rsidRPr="00EB265D">
        <w:rPr>
          <w:rFonts w:ascii="微软雅黑" w:eastAsia="微软雅黑" w:hAnsi="微软雅黑" w:cs="仿宋" w:hint="eastAsia"/>
          <w:sz w:val="28"/>
          <w:szCs w:val="28"/>
        </w:rPr>
        <w:t>名大学生参加学校组织的山东寿光创业实践，</w:t>
      </w:r>
      <w:r w:rsidRPr="00EB265D">
        <w:rPr>
          <w:rFonts w:ascii="微软雅黑" w:eastAsia="微软雅黑" w:hAnsi="微软雅黑" w:cs="仿宋"/>
          <w:sz w:val="28"/>
          <w:szCs w:val="28"/>
        </w:rPr>
        <w:t>52</w:t>
      </w:r>
      <w:r w:rsidRPr="00EB265D">
        <w:rPr>
          <w:rFonts w:ascii="微软雅黑" w:eastAsia="微软雅黑" w:hAnsi="微软雅黑" w:cs="仿宋" w:hint="eastAsia"/>
          <w:sz w:val="28"/>
          <w:szCs w:val="28"/>
        </w:rPr>
        <w:t>名大学生分赴运城、大同、太原等地的</w:t>
      </w:r>
      <w:r w:rsidRPr="00EB265D">
        <w:rPr>
          <w:rFonts w:ascii="微软雅黑" w:eastAsia="微软雅黑" w:hAnsi="微软雅黑" w:cs="仿宋"/>
          <w:sz w:val="28"/>
          <w:szCs w:val="28"/>
        </w:rPr>
        <w:t>6</w:t>
      </w:r>
      <w:r w:rsidRPr="00EB265D">
        <w:rPr>
          <w:rFonts w:ascii="微软雅黑" w:eastAsia="微软雅黑" w:hAnsi="微软雅黑" w:cs="仿宋" w:hint="eastAsia"/>
          <w:sz w:val="28"/>
          <w:szCs w:val="28"/>
        </w:rPr>
        <w:t>家公司，进行为期</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个月的创业实践活动。学院共有创业团队</w:t>
      </w:r>
      <w:r w:rsidRPr="00EB265D">
        <w:rPr>
          <w:rFonts w:ascii="微软雅黑" w:eastAsia="微软雅黑" w:hAnsi="微软雅黑" w:cs="仿宋"/>
          <w:sz w:val="28"/>
          <w:szCs w:val="28"/>
        </w:rPr>
        <w:t>27</w:t>
      </w:r>
      <w:r w:rsidRPr="00EB265D">
        <w:rPr>
          <w:rFonts w:ascii="微软雅黑" w:eastAsia="微软雅黑" w:hAnsi="微软雅黑" w:cs="仿宋" w:hint="eastAsia"/>
          <w:sz w:val="28"/>
          <w:szCs w:val="28"/>
        </w:rPr>
        <w:t>支，其中大学生创新创业园区</w:t>
      </w:r>
      <w:r w:rsidRPr="00EB265D">
        <w:rPr>
          <w:rFonts w:ascii="微软雅黑" w:eastAsia="微软雅黑" w:hAnsi="微软雅黑" w:cs="仿宋"/>
          <w:sz w:val="28"/>
          <w:szCs w:val="28"/>
        </w:rPr>
        <w:t>14</w:t>
      </w:r>
      <w:r w:rsidRPr="00EB265D">
        <w:rPr>
          <w:rFonts w:ascii="微软雅黑" w:eastAsia="微软雅黑" w:hAnsi="微软雅黑" w:cs="仿宋" w:hint="eastAsia"/>
          <w:sz w:val="28"/>
          <w:szCs w:val="28"/>
        </w:rPr>
        <w:t>支、创业大厅</w:t>
      </w:r>
      <w:r w:rsidRPr="00EB265D">
        <w:rPr>
          <w:rFonts w:ascii="微软雅黑" w:eastAsia="微软雅黑" w:hAnsi="微软雅黑" w:cs="仿宋"/>
          <w:sz w:val="28"/>
          <w:szCs w:val="28"/>
        </w:rPr>
        <w:t>7</w:t>
      </w:r>
      <w:r w:rsidRPr="00EB265D">
        <w:rPr>
          <w:rFonts w:ascii="微软雅黑" w:eastAsia="微软雅黑" w:hAnsi="微软雅黑" w:cs="仿宋" w:hint="eastAsia"/>
          <w:sz w:val="28"/>
          <w:szCs w:val="28"/>
        </w:rPr>
        <w:t>支、巨鑫创业园区</w:t>
      </w:r>
      <w:r w:rsidRPr="00EB265D">
        <w:rPr>
          <w:rFonts w:ascii="微软雅黑" w:eastAsia="微软雅黑" w:hAnsi="微软雅黑" w:cs="仿宋"/>
          <w:sz w:val="28"/>
          <w:szCs w:val="28"/>
        </w:rPr>
        <w:t>6</w:t>
      </w:r>
      <w:r w:rsidRPr="00EB265D">
        <w:rPr>
          <w:rFonts w:ascii="微软雅黑" w:eastAsia="微软雅黑" w:hAnsi="微软雅黑" w:cs="仿宋" w:hint="eastAsia"/>
          <w:sz w:val="28"/>
          <w:szCs w:val="28"/>
        </w:rPr>
        <w:t>支，学生创业热情高涨。学院共举办创业讲座</w:t>
      </w:r>
      <w:r w:rsidRPr="00EB265D">
        <w:rPr>
          <w:rFonts w:ascii="微软雅黑" w:eastAsia="微软雅黑" w:hAnsi="微软雅黑" w:cs="仿宋"/>
          <w:sz w:val="28"/>
          <w:szCs w:val="28"/>
        </w:rPr>
        <w:t>7</w:t>
      </w:r>
      <w:r w:rsidRPr="00EB265D">
        <w:rPr>
          <w:rFonts w:ascii="微软雅黑" w:eastAsia="微软雅黑" w:hAnsi="微软雅黑" w:cs="仿宋" w:hint="eastAsia"/>
          <w:sz w:val="28"/>
          <w:szCs w:val="28"/>
        </w:rPr>
        <w:t>场，学院举办创业工作汇报暨创业园区表彰大会，向</w:t>
      </w:r>
      <w:r w:rsidRPr="00EB265D">
        <w:rPr>
          <w:rFonts w:ascii="微软雅黑" w:eastAsia="微软雅黑" w:hAnsi="微软雅黑" w:cs="仿宋"/>
          <w:sz w:val="28"/>
          <w:szCs w:val="28"/>
        </w:rPr>
        <w:t>2013</w:t>
      </w:r>
      <w:r w:rsidRPr="00EB265D">
        <w:rPr>
          <w:rFonts w:ascii="微软雅黑" w:eastAsia="微软雅黑" w:hAnsi="微软雅黑" w:cs="仿宋" w:hint="eastAsia"/>
          <w:sz w:val="28"/>
          <w:szCs w:val="28"/>
        </w:rPr>
        <w:t>年度创新创业园区的优秀团体和个人给予表彰，授予</w:t>
      </w:r>
      <w:r w:rsidRPr="00EB265D">
        <w:rPr>
          <w:rFonts w:ascii="微软雅黑" w:eastAsia="微软雅黑" w:hAnsi="微软雅黑" w:cs="仿宋"/>
          <w:sz w:val="28"/>
          <w:szCs w:val="28"/>
        </w:rPr>
        <w:t>7</w:t>
      </w:r>
      <w:r w:rsidRPr="00EB265D">
        <w:rPr>
          <w:rFonts w:ascii="微软雅黑" w:eastAsia="微软雅黑" w:hAnsi="微软雅黑" w:cs="仿宋" w:hint="eastAsia"/>
          <w:sz w:val="28"/>
          <w:szCs w:val="28"/>
        </w:rPr>
        <w:t>名同学“优秀个人”和</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个团队“优秀创新团队”荣誉称号，召开了创新创业园区</w:t>
      </w:r>
      <w:r w:rsidRPr="00EB265D">
        <w:rPr>
          <w:rFonts w:ascii="微软雅黑" w:eastAsia="微软雅黑" w:hAnsi="微软雅黑" w:cs="仿宋"/>
          <w:sz w:val="28"/>
          <w:szCs w:val="28"/>
        </w:rPr>
        <w:t>2014</w:t>
      </w:r>
      <w:r w:rsidRPr="00EB265D">
        <w:rPr>
          <w:rFonts w:ascii="微软雅黑" w:eastAsia="微软雅黑" w:hAnsi="微软雅黑" w:cs="仿宋" w:hint="eastAsia"/>
          <w:sz w:val="28"/>
          <w:szCs w:val="28"/>
        </w:rPr>
        <w:t>年度总结暨</w:t>
      </w:r>
      <w:r w:rsidRPr="00EB265D">
        <w:rPr>
          <w:rFonts w:ascii="微软雅黑" w:eastAsia="微软雅黑" w:hAnsi="微软雅黑" w:cs="仿宋"/>
          <w:sz w:val="28"/>
          <w:szCs w:val="28"/>
        </w:rPr>
        <w:t>2015</w:t>
      </w:r>
      <w:r w:rsidRPr="00EB265D">
        <w:rPr>
          <w:rFonts w:ascii="微软雅黑" w:eastAsia="微软雅黑" w:hAnsi="微软雅黑" w:cs="仿宋" w:hint="eastAsia"/>
          <w:sz w:val="28"/>
          <w:szCs w:val="28"/>
        </w:rPr>
        <w:t>年度动员大会，扶持创业团队，培育创业典型，山西新闻网对我院的大学生创业进行了专题报道。</w:t>
      </w:r>
      <w:r w:rsidRPr="00EB265D">
        <w:rPr>
          <w:rFonts w:ascii="微软雅黑" w:eastAsia="微软雅黑" w:hAnsi="微软雅黑" w:cs="仿宋"/>
          <w:sz w:val="28"/>
          <w:szCs w:val="28"/>
        </w:rPr>
        <w:t xml:space="preserve"> </w:t>
      </w:r>
    </w:p>
    <w:p w:rsidR="000F22BB" w:rsidRPr="00EB265D" w:rsidRDefault="000F22BB" w:rsidP="00EB265D">
      <w:pPr>
        <w:ind w:firstLineChars="200" w:firstLine="560"/>
        <w:rPr>
          <w:rFonts w:ascii="微软雅黑" w:eastAsia="微软雅黑" w:hAnsi="微软雅黑" w:cs="Times New Roman"/>
          <w:b/>
          <w:bCs/>
          <w:sz w:val="28"/>
          <w:szCs w:val="28"/>
        </w:rPr>
      </w:pPr>
      <w:r w:rsidRPr="00EB265D">
        <w:rPr>
          <w:rFonts w:ascii="微软雅黑" w:eastAsia="微软雅黑" w:hAnsi="微软雅黑" w:cs="黑体" w:hint="eastAsia"/>
          <w:b/>
          <w:bCs/>
          <w:sz w:val="28"/>
          <w:szCs w:val="28"/>
        </w:rPr>
        <w:t>（三）社会服务出成绩</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1</w:t>
      </w:r>
      <w:r w:rsidRPr="00EB265D">
        <w:rPr>
          <w:rFonts w:ascii="微软雅黑" w:eastAsia="微软雅黑" w:hAnsi="微软雅黑" w:cs="仿宋" w:hint="eastAsia"/>
          <w:sz w:val="28"/>
          <w:szCs w:val="28"/>
        </w:rPr>
        <w:t>）学院在原有</w:t>
      </w:r>
      <w:r w:rsidRPr="00EB265D">
        <w:rPr>
          <w:rFonts w:ascii="微软雅黑" w:eastAsia="微软雅黑" w:hAnsi="微软雅黑" w:cs="仿宋"/>
          <w:sz w:val="28"/>
          <w:szCs w:val="28"/>
        </w:rPr>
        <w:t>18</w:t>
      </w:r>
      <w:r w:rsidRPr="00EB265D">
        <w:rPr>
          <w:rFonts w:ascii="微软雅黑" w:eastAsia="微软雅黑" w:hAnsi="微软雅黑" w:cs="仿宋" w:hint="eastAsia"/>
          <w:sz w:val="28"/>
          <w:szCs w:val="28"/>
        </w:rPr>
        <w:t>个社会服务基地基础上，新建基地</w:t>
      </w:r>
      <w:r w:rsidRPr="00EB265D">
        <w:rPr>
          <w:rFonts w:ascii="微软雅黑" w:eastAsia="微软雅黑" w:hAnsi="微软雅黑" w:cs="仿宋"/>
          <w:sz w:val="28"/>
          <w:szCs w:val="28"/>
        </w:rPr>
        <w:t>11</w:t>
      </w:r>
      <w:r w:rsidRPr="00EB265D">
        <w:rPr>
          <w:rFonts w:ascii="微软雅黑" w:eastAsia="微软雅黑" w:hAnsi="微软雅黑" w:cs="仿宋" w:hint="eastAsia"/>
          <w:sz w:val="28"/>
          <w:szCs w:val="28"/>
        </w:rPr>
        <w:t>个，</w:t>
      </w:r>
      <w:r w:rsidRPr="00EB265D">
        <w:rPr>
          <w:rFonts w:ascii="微软雅黑" w:eastAsia="微软雅黑" w:hAnsi="微软雅黑" w:cs="仿宋" w:hint="eastAsia"/>
          <w:sz w:val="28"/>
          <w:szCs w:val="28"/>
        </w:rPr>
        <w:lastRenderedPageBreak/>
        <w:t>学院现有</w:t>
      </w:r>
      <w:r w:rsidRPr="00EB265D">
        <w:rPr>
          <w:rFonts w:ascii="微软雅黑" w:eastAsia="微软雅黑" w:hAnsi="微软雅黑" w:cs="仿宋"/>
          <w:sz w:val="28"/>
          <w:szCs w:val="28"/>
        </w:rPr>
        <w:t>29</w:t>
      </w:r>
      <w:r w:rsidRPr="00EB265D">
        <w:rPr>
          <w:rFonts w:ascii="微软雅黑" w:eastAsia="微软雅黑" w:hAnsi="微软雅黑" w:cs="仿宋" w:hint="eastAsia"/>
          <w:sz w:val="28"/>
          <w:szCs w:val="28"/>
        </w:rPr>
        <w:t>个社会服务基地，其中精品基地</w:t>
      </w:r>
      <w:r w:rsidRPr="00EB265D">
        <w:rPr>
          <w:rFonts w:ascii="微软雅黑" w:eastAsia="微软雅黑" w:hAnsi="微软雅黑" w:cs="仿宋"/>
          <w:sz w:val="28"/>
          <w:szCs w:val="28"/>
        </w:rPr>
        <w:t>13</w:t>
      </w:r>
      <w:r w:rsidRPr="00EB265D">
        <w:rPr>
          <w:rFonts w:ascii="微软雅黑" w:eastAsia="微软雅黑" w:hAnsi="微软雅黑" w:cs="仿宋" w:hint="eastAsia"/>
          <w:sz w:val="28"/>
          <w:szCs w:val="28"/>
        </w:rPr>
        <w:t>个。</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2</w:t>
      </w:r>
      <w:r w:rsidRPr="00EB265D">
        <w:rPr>
          <w:rFonts w:ascii="微软雅黑" w:eastAsia="微软雅黑" w:hAnsi="微软雅黑" w:cs="仿宋" w:hint="eastAsia"/>
          <w:sz w:val="28"/>
          <w:szCs w:val="28"/>
        </w:rPr>
        <w:t>）开展社会培训</w:t>
      </w:r>
      <w:r w:rsidRPr="00EB265D">
        <w:rPr>
          <w:rFonts w:ascii="微软雅黑" w:eastAsia="微软雅黑" w:hAnsi="微软雅黑" w:cs="仿宋"/>
          <w:sz w:val="28"/>
          <w:szCs w:val="28"/>
        </w:rPr>
        <w:t>95</w:t>
      </w:r>
      <w:r w:rsidRPr="00EB265D">
        <w:rPr>
          <w:rFonts w:ascii="微软雅黑" w:eastAsia="微软雅黑" w:hAnsi="微软雅黑" w:cs="仿宋" w:hint="eastAsia"/>
          <w:sz w:val="28"/>
          <w:szCs w:val="28"/>
        </w:rPr>
        <w:t>期，培训人数达</w:t>
      </w:r>
      <w:r w:rsidRPr="00EB265D">
        <w:rPr>
          <w:rFonts w:ascii="微软雅黑" w:eastAsia="微软雅黑" w:hAnsi="微软雅黑" w:cs="仿宋"/>
          <w:sz w:val="28"/>
          <w:szCs w:val="28"/>
        </w:rPr>
        <w:t>2</w:t>
      </w:r>
      <w:r w:rsidRPr="00EB265D">
        <w:rPr>
          <w:rFonts w:ascii="微软雅黑" w:eastAsia="微软雅黑" w:hAnsi="微软雅黑" w:cs="仿宋" w:hint="eastAsia"/>
          <w:sz w:val="28"/>
          <w:szCs w:val="28"/>
        </w:rPr>
        <w:t>万余人次。</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）推广技术</w:t>
      </w:r>
      <w:r w:rsidRPr="00EB265D">
        <w:rPr>
          <w:rFonts w:ascii="微软雅黑" w:eastAsia="微软雅黑" w:hAnsi="微软雅黑" w:cs="仿宋"/>
          <w:sz w:val="28"/>
          <w:szCs w:val="28"/>
        </w:rPr>
        <w:t>11</w:t>
      </w:r>
      <w:r w:rsidRPr="00EB265D">
        <w:rPr>
          <w:rFonts w:ascii="微软雅黑" w:eastAsia="微软雅黑" w:hAnsi="微软雅黑" w:cs="仿宋" w:hint="eastAsia"/>
          <w:sz w:val="28"/>
          <w:szCs w:val="28"/>
        </w:rPr>
        <w:t>项、近</w:t>
      </w:r>
      <w:r w:rsidRPr="00EB265D">
        <w:rPr>
          <w:rFonts w:ascii="微软雅黑" w:eastAsia="微软雅黑" w:hAnsi="微软雅黑" w:cs="仿宋"/>
          <w:sz w:val="28"/>
          <w:szCs w:val="28"/>
        </w:rPr>
        <w:t>5</w:t>
      </w:r>
      <w:r w:rsidRPr="00EB265D">
        <w:rPr>
          <w:rFonts w:ascii="微软雅黑" w:eastAsia="微软雅黑" w:hAnsi="微软雅黑" w:cs="仿宋" w:hint="eastAsia"/>
          <w:sz w:val="28"/>
          <w:szCs w:val="28"/>
        </w:rPr>
        <w:t>万亩。主动开展各类社会服务项目</w:t>
      </w:r>
      <w:r w:rsidRPr="00EB265D">
        <w:rPr>
          <w:rFonts w:ascii="微软雅黑" w:eastAsia="微软雅黑" w:hAnsi="微软雅黑" w:cs="仿宋"/>
          <w:sz w:val="28"/>
          <w:szCs w:val="28"/>
        </w:rPr>
        <w:t>19</w:t>
      </w:r>
      <w:r w:rsidRPr="00EB265D">
        <w:rPr>
          <w:rFonts w:ascii="微软雅黑" w:eastAsia="微软雅黑" w:hAnsi="微软雅黑" w:cs="仿宋" w:hint="eastAsia"/>
          <w:sz w:val="28"/>
          <w:szCs w:val="28"/>
        </w:rPr>
        <w:t>项，获批省农业技术推广示范行动项目</w:t>
      </w:r>
      <w:r w:rsidRPr="00EB265D">
        <w:rPr>
          <w:rFonts w:ascii="微软雅黑" w:eastAsia="微软雅黑" w:hAnsi="微软雅黑" w:cs="仿宋"/>
          <w:sz w:val="28"/>
          <w:szCs w:val="28"/>
        </w:rPr>
        <w:t>9</w:t>
      </w:r>
      <w:r w:rsidRPr="00EB265D">
        <w:rPr>
          <w:rFonts w:ascii="微软雅黑" w:eastAsia="微软雅黑" w:hAnsi="微软雅黑" w:cs="仿宋" w:hint="eastAsia"/>
          <w:sz w:val="28"/>
          <w:szCs w:val="28"/>
        </w:rPr>
        <w:t>项，经费</w:t>
      </w:r>
      <w:r w:rsidRPr="00EB265D">
        <w:rPr>
          <w:rFonts w:ascii="微软雅黑" w:eastAsia="微软雅黑" w:hAnsi="微软雅黑" w:cs="仿宋"/>
          <w:sz w:val="28"/>
          <w:szCs w:val="28"/>
        </w:rPr>
        <w:t>160</w:t>
      </w:r>
      <w:r w:rsidRPr="00EB265D">
        <w:rPr>
          <w:rFonts w:ascii="微软雅黑" w:eastAsia="微软雅黑" w:hAnsi="微软雅黑" w:cs="仿宋" w:hint="eastAsia"/>
          <w:sz w:val="28"/>
          <w:szCs w:val="28"/>
        </w:rPr>
        <w:t>万元，省开发项目</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项，</w:t>
      </w:r>
      <w:r w:rsidRPr="00EB265D">
        <w:rPr>
          <w:rFonts w:ascii="微软雅黑" w:eastAsia="微软雅黑" w:hAnsi="微软雅黑" w:cs="仿宋"/>
          <w:sz w:val="28"/>
          <w:szCs w:val="28"/>
        </w:rPr>
        <w:t>150</w:t>
      </w:r>
      <w:r w:rsidRPr="00EB265D">
        <w:rPr>
          <w:rFonts w:ascii="微软雅黑" w:eastAsia="微软雅黑" w:hAnsi="微软雅黑" w:cs="仿宋" w:hint="eastAsia"/>
          <w:sz w:val="28"/>
          <w:szCs w:val="28"/>
        </w:rPr>
        <w:t>万元，社会化服务项目</w:t>
      </w:r>
      <w:r w:rsidRPr="00EB265D">
        <w:rPr>
          <w:rFonts w:ascii="微软雅黑" w:eastAsia="微软雅黑" w:hAnsi="微软雅黑" w:cs="仿宋"/>
          <w:sz w:val="28"/>
          <w:szCs w:val="28"/>
        </w:rPr>
        <w:t>7</w:t>
      </w:r>
      <w:r w:rsidRPr="00EB265D">
        <w:rPr>
          <w:rFonts w:ascii="微软雅黑" w:eastAsia="微软雅黑" w:hAnsi="微软雅黑" w:cs="仿宋" w:hint="eastAsia"/>
          <w:sz w:val="28"/>
          <w:szCs w:val="28"/>
        </w:rPr>
        <w:t>项，</w:t>
      </w:r>
      <w:r w:rsidRPr="00EB265D">
        <w:rPr>
          <w:rFonts w:ascii="微软雅黑" w:eastAsia="微软雅黑" w:hAnsi="微软雅黑" w:cs="仿宋"/>
          <w:sz w:val="28"/>
          <w:szCs w:val="28"/>
        </w:rPr>
        <w:t>260</w:t>
      </w:r>
      <w:r w:rsidRPr="00EB265D">
        <w:rPr>
          <w:rFonts w:ascii="微软雅黑" w:eastAsia="微软雅黑" w:hAnsi="微软雅黑" w:cs="仿宋" w:hint="eastAsia"/>
          <w:sz w:val="28"/>
          <w:szCs w:val="28"/>
        </w:rPr>
        <w:t>万元。已与农科院高粱所、小麦所、谷子所等研究所达成培训协议，为研究所新招聘人员进行农学专业知识更新培训，首批培训费</w:t>
      </w:r>
      <w:r w:rsidRPr="00EB265D">
        <w:rPr>
          <w:rFonts w:ascii="微软雅黑" w:eastAsia="微软雅黑" w:hAnsi="微软雅黑" w:cs="仿宋"/>
          <w:sz w:val="28"/>
          <w:szCs w:val="28"/>
        </w:rPr>
        <w:t>30</w:t>
      </w:r>
      <w:r w:rsidRPr="00EB265D">
        <w:rPr>
          <w:rFonts w:ascii="微软雅黑" w:eastAsia="微软雅黑" w:hAnsi="微软雅黑" w:cs="仿宋" w:hint="eastAsia"/>
          <w:sz w:val="28"/>
          <w:szCs w:val="28"/>
        </w:rPr>
        <w:t>万元。</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4</w:t>
      </w:r>
      <w:r w:rsidRPr="00EB265D">
        <w:rPr>
          <w:rFonts w:ascii="微软雅黑" w:eastAsia="微软雅黑" w:hAnsi="微软雅黑" w:cs="仿宋" w:hint="eastAsia"/>
          <w:sz w:val="28"/>
          <w:szCs w:val="28"/>
        </w:rPr>
        <w:t>）郭平毅教授入选科技部</w:t>
      </w:r>
      <w:r w:rsidRPr="00EB265D">
        <w:rPr>
          <w:rFonts w:ascii="微软雅黑" w:eastAsia="微软雅黑" w:hAnsi="微软雅黑" w:cs="仿宋"/>
          <w:sz w:val="28"/>
          <w:szCs w:val="28"/>
        </w:rPr>
        <w:t>2014</w:t>
      </w:r>
      <w:r w:rsidRPr="00EB265D">
        <w:rPr>
          <w:rFonts w:ascii="微软雅黑" w:eastAsia="微软雅黑" w:hAnsi="微软雅黑" w:cs="仿宋" w:hint="eastAsia"/>
          <w:sz w:val="28"/>
          <w:szCs w:val="28"/>
        </w:rPr>
        <w:t>年科技富民强县专项行动计划实施方案咨询论证专家。</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w:t>
      </w:r>
      <w:r w:rsidRPr="00EB265D">
        <w:rPr>
          <w:rFonts w:ascii="微软雅黑" w:eastAsia="微软雅黑" w:hAnsi="微软雅黑" w:cs="仿宋"/>
          <w:sz w:val="28"/>
          <w:szCs w:val="28"/>
        </w:rPr>
        <w:t>5</w:t>
      </w:r>
      <w:r w:rsidRPr="00EB265D">
        <w:rPr>
          <w:rFonts w:ascii="微软雅黑" w:eastAsia="微软雅黑" w:hAnsi="微软雅黑" w:cs="仿宋" w:hint="eastAsia"/>
          <w:sz w:val="28"/>
          <w:szCs w:val="28"/>
        </w:rPr>
        <w:t>）中国农业信息网、山西新闻联播、山西农民报等多家媒体对学院教师社会服务工作进行了报道，其中，国家级报道</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次，省级报道</w:t>
      </w:r>
      <w:r w:rsidRPr="00EB265D">
        <w:rPr>
          <w:rFonts w:ascii="微软雅黑" w:eastAsia="微软雅黑" w:hAnsi="微软雅黑" w:cs="仿宋"/>
          <w:sz w:val="28"/>
          <w:szCs w:val="28"/>
        </w:rPr>
        <w:t>22</w:t>
      </w:r>
      <w:r w:rsidRPr="00EB265D">
        <w:rPr>
          <w:rFonts w:ascii="微软雅黑" w:eastAsia="微软雅黑" w:hAnsi="微软雅黑" w:cs="仿宋" w:hint="eastAsia"/>
          <w:sz w:val="28"/>
          <w:szCs w:val="28"/>
        </w:rPr>
        <w:t>次，地市级</w:t>
      </w:r>
      <w:r w:rsidRPr="00EB265D">
        <w:rPr>
          <w:rFonts w:ascii="微软雅黑" w:eastAsia="微软雅黑" w:hAnsi="微软雅黑" w:cs="仿宋"/>
          <w:sz w:val="28"/>
          <w:szCs w:val="28"/>
        </w:rPr>
        <w:t>6</w:t>
      </w:r>
      <w:r w:rsidRPr="00EB265D">
        <w:rPr>
          <w:rFonts w:ascii="微软雅黑" w:eastAsia="微软雅黑" w:hAnsi="微软雅黑" w:cs="仿宋" w:hint="eastAsia"/>
          <w:sz w:val="28"/>
          <w:szCs w:val="28"/>
        </w:rPr>
        <w:t>次，县级</w:t>
      </w:r>
      <w:r w:rsidRPr="00EB265D">
        <w:rPr>
          <w:rFonts w:ascii="微软雅黑" w:eastAsia="微软雅黑" w:hAnsi="微软雅黑" w:cs="仿宋"/>
          <w:sz w:val="28"/>
          <w:szCs w:val="28"/>
        </w:rPr>
        <w:t>3</w:t>
      </w:r>
      <w:r w:rsidRPr="00EB265D">
        <w:rPr>
          <w:rFonts w:ascii="微软雅黑" w:eastAsia="微软雅黑" w:hAnsi="微软雅黑" w:cs="仿宋" w:hint="eastAsia"/>
          <w:sz w:val="28"/>
          <w:szCs w:val="28"/>
        </w:rPr>
        <w:t>次。</w:t>
      </w:r>
    </w:p>
    <w:p w:rsidR="000F22BB" w:rsidRPr="00EB265D" w:rsidRDefault="000F22BB" w:rsidP="00EB265D">
      <w:pPr>
        <w:ind w:firstLineChars="200" w:firstLine="560"/>
        <w:rPr>
          <w:rFonts w:ascii="微软雅黑" w:eastAsia="微软雅黑" w:hAnsi="微软雅黑" w:cs="Times New Roman"/>
          <w:b/>
          <w:bCs/>
          <w:sz w:val="28"/>
          <w:szCs w:val="28"/>
        </w:rPr>
      </w:pPr>
      <w:r w:rsidRPr="00EB265D">
        <w:rPr>
          <w:rFonts w:ascii="微软雅黑" w:eastAsia="微软雅黑" w:hAnsi="微软雅黑" w:cs="黑体" w:hint="eastAsia"/>
          <w:b/>
          <w:bCs/>
          <w:sz w:val="28"/>
          <w:szCs w:val="28"/>
        </w:rPr>
        <w:t>（四）成人教育需加强</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虽然结合成人教育的特点</w:t>
      </w:r>
      <w:r w:rsidRPr="00EB265D">
        <w:rPr>
          <w:rFonts w:ascii="微软雅黑" w:eastAsia="微软雅黑" w:hAnsi="微软雅黑" w:cs="仿宋"/>
          <w:sz w:val="28"/>
          <w:szCs w:val="28"/>
        </w:rPr>
        <w:t xml:space="preserve">, </w:t>
      </w:r>
      <w:r w:rsidRPr="00EB265D">
        <w:rPr>
          <w:rFonts w:ascii="微软雅黑" w:eastAsia="微软雅黑" w:hAnsi="微软雅黑" w:cs="仿宋" w:hint="eastAsia"/>
          <w:sz w:val="28"/>
          <w:szCs w:val="28"/>
        </w:rPr>
        <w:t>密切与成教院合作，对教学计划进行了修订、对成人教育课程进行了全程录制、对教材选用进行了选择与优化，也圆满完成了“三区”人才培训及课程讲授、毕业答辩等其他工作。但由于成人学生学习时间不太多</w:t>
      </w:r>
      <w:r w:rsidRPr="00EB265D">
        <w:rPr>
          <w:rFonts w:ascii="微软雅黑" w:eastAsia="微软雅黑" w:hAnsi="微软雅黑" w:cs="仿宋"/>
          <w:sz w:val="28"/>
          <w:szCs w:val="28"/>
        </w:rPr>
        <w:t xml:space="preserve">, </w:t>
      </w:r>
      <w:r w:rsidRPr="00EB265D">
        <w:rPr>
          <w:rFonts w:ascii="微软雅黑" w:eastAsia="微软雅黑" w:hAnsi="微软雅黑" w:cs="仿宋" w:hint="eastAsia"/>
          <w:sz w:val="28"/>
          <w:szCs w:val="28"/>
        </w:rPr>
        <w:t>许多人基础差</w:t>
      </w:r>
      <w:r w:rsidRPr="00EB265D">
        <w:rPr>
          <w:rFonts w:ascii="微软雅黑" w:eastAsia="微软雅黑" w:hAnsi="微软雅黑" w:cs="仿宋"/>
          <w:sz w:val="28"/>
          <w:szCs w:val="28"/>
        </w:rPr>
        <w:t xml:space="preserve">, </w:t>
      </w:r>
      <w:r w:rsidRPr="00EB265D">
        <w:rPr>
          <w:rFonts w:ascii="微软雅黑" w:eastAsia="微软雅黑" w:hAnsi="微软雅黑" w:cs="仿宋" w:hint="eastAsia"/>
          <w:sz w:val="28"/>
          <w:szCs w:val="28"/>
        </w:rPr>
        <w:t>理解能力不强，还需要结合我院优势及社会需要，在招生宣传、学生管理、师资建设等方面进一步加强和完善。</w:t>
      </w:r>
    </w:p>
    <w:p w:rsidR="000F22BB" w:rsidRPr="00EB265D" w:rsidRDefault="000F22BB" w:rsidP="00EB265D">
      <w:pPr>
        <w:numPr>
          <w:ilvl w:val="0"/>
          <w:numId w:val="2"/>
        </w:numPr>
        <w:ind w:left="0" w:firstLineChars="200" w:firstLine="600"/>
        <w:rPr>
          <w:rFonts w:ascii="微软雅黑" w:eastAsia="微软雅黑" w:hAnsi="微软雅黑" w:cs="Times New Roman"/>
          <w:b/>
          <w:bCs/>
          <w:sz w:val="30"/>
          <w:szCs w:val="30"/>
        </w:rPr>
      </w:pPr>
      <w:r w:rsidRPr="00EB265D">
        <w:rPr>
          <w:rFonts w:ascii="微软雅黑" w:eastAsia="微软雅黑" w:hAnsi="微软雅黑" w:cs="黑体" w:hint="eastAsia"/>
          <w:b/>
          <w:bCs/>
          <w:sz w:val="30"/>
          <w:szCs w:val="30"/>
        </w:rPr>
        <w:t>联系群众，改进作风</w:t>
      </w:r>
    </w:p>
    <w:p w:rsidR="000F22BB" w:rsidRPr="00EB265D" w:rsidRDefault="000F22BB" w:rsidP="001C2C8E">
      <w:pPr>
        <w:adjustRightInd w:val="0"/>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按照学校及学院党委的统一部署和安排，本人以认真务实的态度落实了党的群众路线教育实践活动整改措施；就“严格党内生活，严守党的纪律，深化作风建设”这一主题，通过集中学习和自主学习，认真领会了党的十八大和十八届三中、四中全会及习近平同志系列重要讲话精神，学习了《关于领导干部报告个人有关事项的规定》、《教育部“十不准”》和省委书记王儒林同志在全省领导干部大会和全省党的群众路线教育实践总结大会上的讲话。充分认识到新形势下“党要管党、从严治党”的紧迫性和艰巨性。通过征求意见，结合本人的</w:t>
      </w:r>
      <w:r w:rsidRPr="00EB265D">
        <w:rPr>
          <w:rFonts w:ascii="微软雅黑" w:eastAsia="微软雅黑" w:hAnsi="微软雅黑" w:cs="仿宋" w:hint="eastAsia"/>
          <w:sz w:val="28"/>
          <w:szCs w:val="28"/>
        </w:rPr>
        <w:lastRenderedPageBreak/>
        <w:t>思想状况、工作实际和具体职责，进一步查摆自身在政治纪律、八项规定、“四风”等方面存在的突出问题，对其产生的根源进行深刻剖析，按照“三严三实”要求，努力做一名新时期党的好干部。</w:t>
      </w:r>
    </w:p>
    <w:p w:rsidR="000F22BB" w:rsidRPr="00EB265D" w:rsidRDefault="000F22BB" w:rsidP="00EB265D">
      <w:pPr>
        <w:numPr>
          <w:ilvl w:val="0"/>
          <w:numId w:val="2"/>
        </w:numPr>
        <w:ind w:left="0" w:firstLineChars="200" w:firstLine="600"/>
        <w:rPr>
          <w:rFonts w:ascii="微软雅黑" w:eastAsia="微软雅黑" w:hAnsi="微软雅黑" w:cs="Times New Roman"/>
          <w:b/>
          <w:bCs/>
          <w:sz w:val="30"/>
          <w:szCs w:val="30"/>
        </w:rPr>
      </w:pPr>
      <w:r w:rsidRPr="00EB265D">
        <w:rPr>
          <w:rFonts w:ascii="微软雅黑" w:eastAsia="微软雅黑" w:hAnsi="微软雅黑" w:cs="黑体" w:hint="eastAsia"/>
          <w:b/>
          <w:bCs/>
          <w:sz w:val="30"/>
          <w:szCs w:val="30"/>
        </w:rPr>
        <w:t>严以律己，清正廉洁</w:t>
      </w:r>
    </w:p>
    <w:p w:rsidR="000F22BB" w:rsidRPr="00EB265D" w:rsidRDefault="000F22BB" w:rsidP="00320C5F">
      <w:pPr>
        <w:snapToGrid w:val="0"/>
        <w:ind w:firstLineChars="200" w:firstLine="560"/>
        <w:rPr>
          <w:rFonts w:ascii="微软雅黑" w:eastAsia="微软雅黑" w:hAnsi="微软雅黑" w:cs="Times New Roman"/>
          <w:sz w:val="28"/>
          <w:szCs w:val="28"/>
        </w:rPr>
      </w:pPr>
      <w:r w:rsidRPr="00EB265D">
        <w:rPr>
          <w:rFonts w:ascii="微软雅黑" w:eastAsia="微软雅黑" w:hAnsi="微软雅黑" w:cs="仿宋" w:hint="eastAsia"/>
          <w:sz w:val="28"/>
          <w:szCs w:val="28"/>
        </w:rPr>
        <w:t>在生活作风方面，坚决抵制各种腐朽思想观念和生活方式的侵蚀，坚决遵守党的纪律和国家法律法规，模范遵守社会公德、职业道德和家庭美德，讲操守、重品行。在思想作风方面，大力弘扬艰苦奋斗、勤俭节约的精神，自觉做到思想艰苦、作风艰苦，严格落实关于制止奢侈浪费的有关制度规定，坚决抵制拜金主义、享乐主义和奢靡之风。在工作和生活中，不讲排场，不摆阔气。在执行《领导干部个人重大事项报告制度》方面，及时向组织报告个人、配偶、子女及直系亲属应该报告的各项内容，积极参加党员领导干部民主生活会，带头接受组织和群众监督。</w:t>
      </w:r>
      <w:bookmarkEnd w:id="0"/>
    </w:p>
    <w:sectPr w:rsidR="000F22BB" w:rsidRPr="00EB265D" w:rsidSect="00A41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0AC" w:rsidRDefault="005B30AC" w:rsidP="00662AC4">
      <w:pPr>
        <w:rPr>
          <w:rFonts w:cs="Times New Roman"/>
        </w:rPr>
      </w:pPr>
      <w:r>
        <w:rPr>
          <w:rFonts w:cs="Times New Roman"/>
        </w:rPr>
        <w:separator/>
      </w:r>
    </w:p>
  </w:endnote>
  <w:endnote w:type="continuationSeparator" w:id="0">
    <w:p w:rsidR="005B30AC" w:rsidRDefault="005B30AC" w:rsidP="00662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0AC" w:rsidRDefault="005B30AC" w:rsidP="00662AC4">
      <w:pPr>
        <w:rPr>
          <w:rFonts w:cs="Times New Roman"/>
        </w:rPr>
      </w:pPr>
      <w:r>
        <w:rPr>
          <w:rFonts w:cs="Times New Roman"/>
        </w:rPr>
        <w:separator/>
      </w:r>
    </w:p>
  </w:footnote>
  <w:footnote w:type="continuationSeparator" w:id="0">
    <w:p w:rsidR="005B30AC" w:rsidRDefault="005B30AC" w:rsidP="00662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63478"/>
    <w:multiLevelType w:val="hybridMultilevel"/>
    <w:tmpl w:val="D6B0B1C2"/>
    <w:lvl w:ilvl="0" w:tplc="AB4610F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FF77624"/>
    <w:multiLevelType w:val="hybridMultilevel"/>
    <w:tmpl w:val="3046501C"/>
    <w:lvl w:ilvl="0" w:tplc="565A474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D6"/>
    <w:rsid w:val="00072B96"/>
    <w:rsid w:val="000F22BB"/>
    <w:rsid w:val="00136033"/>
    <w:rsid w:val="001862E9"/>
    <w:rsid w:val="001B2DE1"/>
    <w:rsid w:val="001C2C8E"/>
    <w:rsid w:val="001F4927"/>
    <w:rsid w:val="00207127"/>
    <w:rsid w:val="0027119B"/>
    <w:rsid w:val="002913EC"/>
    <w:rsid w:val="002B2A68"/>
    <w:rsid w:val="002C7AA5"/>
    <w:rsid w:val="002F3102"/>
    <w:rsid w:val="00320C5F"/>
    <w:rsid w:val="00326A48"/>
    <w:rsid w:val="003446B0"/>
    <w:rsid w:val="00352466"/>
    <w:rsid w:val="004602C3"/>
    <w:rsid w:val="004E3533"/>
    <w:rsid w:val="00507526"/>
    <w:rsid w:val="005136EC"/>
    <w:rsid w:val="00585465"/>
    <w:rsid w:val="005921B0"/>
    <w:rsid w:val="00593830"/>
    <w:rsid w:val="005A7C2B"/>
    <w:rsid w:val="005B1AC7"/>
    <w:rsid w:val="005B2EC4"/>
    <w:rsid w:val="005B30AC"/>
    <w:rsid w:val="00600BB1"/>
    <w:rsid w:val="00662AC4"/>
    <w:rsid w:val="0076688B"/>
    <w:rsid w:val="00793272"/>
    <w:rsid w:val="007C0EFB"/>
    <w:rsid w:val="007E23FD"/>
    <w:rsid w:val="00876CE9"/>
    <w:rsid w:val="008C5ED6"/>
    <w:rsid w:val="008E3071"/>
    <w:rsid w:val="008E735D"/>
    <w:rsid w:val="009136A0"/>
    <w:rsid w:val="00924DDD"/>
    <w:rsid w:val="0094098C"/>
    <w:rsid w:val="00996CB5"/>
    <w:rsid w:val="009B0D57"/>
    <w:rsid w:val="009C25F3"/>
    <w:rsid w:val="00A41483"/>
    <w:rsid w:val="00A479FC"/>
    <w:rsid w:val="00A90FAB"/>
    <w:rsid w:val="00BD76EE"/>
    <w:rsid w:val="00BE751A"/>
    <w:rsid w:val="00C1731D"/>
    <w:rsid w:val="00C8031B"/>
    <w:rsid w:val="00C90E4C"/>
    <w:rsid w:val="00CB05AB"/>
    <w:rsid w:val="00DE636F"/>
    <w:rsid w:val="00E40D01"/>
    <w:rsid w:val="00EB265D"/>
    <w:rsid w:val="00EC454A"/>
    <w:rsid w:val="00F374EB"/>
    <w:rsid w:val="00F644AC"/>
    <w:rsid w:val="00FD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8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2466"/>
    <w:rPr>
      <w:color w:val="0000FF"/>
      <w:u w:val="single"/>
    </w:rPr>
  </w:style>
  <w:style w:type="paragraph" w:styleId="a4">
    <w:name w:val="header"/>
    <w:basedOn w:val="a"/>
    <w:link w:val="Char"/>
    <w:uiPriority w:val="99"/>
    <w:rsid w:val="00662AC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662AC4"/>
    <w:rPr>
      <w:sz w:val="18"/>
      <w:szCs w:val="18"/>
    </w:rPr>
  </w:style>
  <w:style w:type="paragraph" w:styleId="a5">
    <w:name w:val="footer"/>
    <w:basedOn w:val="a"/>
    <w:link w:val="Char0"/>
    <w:uiPriority w:val="99"/>
    <w:rsid w:val="00662AC4"/>
    <w:pPr>
      <w:tabs>
        <w:tab w:val="center" w:pos="4153"/>
        <w:tab w:val="right" w:pos="8306"/>
      </w:tabs>
      <w:snapToGrid w:val="0"/>
      <w:jc w:val="left"/>
    </w:pPr>
    <w:rPr>
      <w:sz w:val="18"/>
      <w:szCs w:val="18"/>
    </w:rPr>
  </w:style>
  <w:style w:type="character" w:customStyle="1" w:styleId="Char0">
    <w:name w:val="页脚 Char"/>
    <w:link w:val="a5"/>
    <w:uiPriority w:val="99"/>
    <w:locked/>
    <w:rsid w:val="00662AC4"/>
    <w:rPr>
      <w:sz w:val="18"/>
      <w:szCs w:val="18"/>
    </w:rPr>
  </w:style>
  <w:style w:type="paragraph" w:styleId="a6">
    <w:name w:val="List Paragraph"/>
    <w:basedOn w:val="a"/>
    <w:uiPriority w:val="99"/>
    <w:qFormat/>
    <w:rsid w:val="00662AC4"/>
    <w:pPr>
      <w:ind w:firstLineChars="200" w:firstLine="420"/>
    </w:pPr>
  </w:style>
  <w:style w:type="paragraph" w:styleId="a7">
    <w:name w:val="Normal (Web)"/>
    <w:basedOn w:val="a"/>
    <w:uiPriority w:val="99"/>
    <w:rsid w:val="00E40D0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7C0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3517">
      <w:marLeft w:val="0"/>
      <w:marRight w:val="0"/>
      <w:marTop w:val="0"/>
      <w:marBottom w:val="0"/>
      <w:divBdr>
        <w:top w:val="none" w:sz="0" w:space="0" w:color="auto"/>
        <w:left w:val="none" w:sz="0" w:space="0" w:color="auto"/>
        <w:bottom w:val="none" w:sz="0" w:space="0" w:color="auto"/>
        <w:right w:val="none" w:sz="0" w:space="0" w:color="auto"/>
      </w:divBdr>
      <w:divsChild>
        <w:div w:id="148133515">
          <w:marLeft w:val="0"/>
          <w:marRight w:val="0"/>
          <w:marTop w:val="0"/>
          <w:marBottom w:val="0"/>
          <w:divBdr>
            <w:top w:val="none" w:sz="0" w:space="0" w:color="auto"/>
            <w:left w:val="none" w:sz="0" w:space="0" w:color="auto"/>
            <w:bottom w:val="none" w:sz="0" w:space="0" w:color="auto"/>
            <w:right w:val="none" w:sz="0" w:space="0" w:color="auto"/>
          </w:divBdr>
          <w:divsChild>
            <w:div w:id="148133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133519">
      <w:marLeft w:val="0"/>
      <w:marRight w:val="0"/>
      <w:marTop w:val="0"/>
      <w:marBottom w:val="0"/>
      <w:divBdr>
        <w:top w:val="none" w:sz="0" w:space="0" w:color="auto"/>
        <w:left w:val="none" w:sz="0" w:space="0" w:color="auto"/>
        <w:bottom w:val="none" w:sz="0" w:space="0" w:color="auto"/>
        <w:right w:val="none" w:sz="0" w:space="0" w:color="auto"/>
      </w:divBdr>
      <w:divsChild>
        <w:div w:id="148133518">
          <w:marLeft w:val="0"/>
          <w:marRight w:val="0"/>
          <w:marTop w:val="0"/>
          <w:marBottom w:val="0"/>
          <w:divBdr>
            <w:top w:val="none" w:sz="0" w:space="0" w:color="auto"/>
            <w:left w:val="none" w:sz="0" w:space="0" w:color="auto"/>
            <w:bottom w:val="none" w:sz="0" w:space="0" w:color="auto"/>
            <w:right w:val="none" w:sz="0" w:space="0" w:color="auto"/>
          </w:divBdr>
        </w:div>
        <w:div w:id="148133521">
          <w:marLeft w:val="0"/>
          <w:marRight w:val="0"/>
          <w:marTop w:val="0"/>
          <w:marBottom w:val="0"/>
          <w:divBdr>
            <w:top w:val="none" w:sz="0" w:space="0" w:color="auto"/>
            <w:left w:val="none" w:sz="0" w:space="0" w:color="auto"/>
            <w:bottom w:val="none" w:sz="0" w:space="0" w:color="auto"/>
            <w:right w:val="none" w:sz="0" w:space="0" w:color="auto"/>
          </w:divBdr>
        </w:div>
        <w:div w:id="148133522">
          <w:marLeft w:val="0"/>
          <w:marRight w:val="0"/>
          <w:marTop w:val="0"/>
          <w:marBottom w:val="0"/>
          <w:divBdr>
            <w:top w:val="none" w:sz="0" w:space="0" w:color="auto"/>
            <w:left w:val="none" w:sz="0" w:space="0" w:color="auto"/>
            <w:bottom w:val="none" w:sz="0" w:space="0" w:color="auto"/>
            <w:right w:val="none" w:sz="0" w:space="0" w:color="auto"/>
          </w:divBdr>
        </w:div>
        <w:div w:id="148133523">
          <w:marLeft w:val="0"/>
          <w:marRight w:val="0"/>
          <w:marTop w:val="0"/>
          <w:marBottom w:val="0"/>
          <w:divBdr>
            <w:top w:val="none" w:sz="0" w:space="0" w:color="auto"/>
            <w:left w:val="none" w:sz="0" w:space="0" w:color="auto"/>
            <w:bottom w:val="none" w:sz="0" w:space="0" w:color="auto"/>
            <w:right w:val="none" w:sz="0" w:space="0" w:color="auto"/>
          </w:divBdr>
        </w:div>
        <w:div w:id="148133524">
          <w:marLeft w:val="0"/>
          <w:marRight w:val="0"/>
          <w:marTop w:val="0"/>
          <w:marBottom w:val="0"/>
          <w:divBdr>
            <w:top w:val="none" w:sz="0" w:space="0" w:color="auto"/>
            <w:left w:val="none" w:sz="0" w:space="0" w:color="auto"/>
            <w:bottom w:val="none" w:sz="0" w:space="0" w:color="auto"/>
            <w:right w:val="none" w:sz="0" w:space="0" w:color="auto"/>
          </w:divBdr>
        </w:div>
        <w:div w:id="148133525">
          <w:marLeft w:val="0"/>
          <w:marRight w:val="0"/>
          <w:marTop w:val="0"/>
          <w:marBottom w:val="0"/>
          <w:divBdr>
            <w:top w:val="none" w:sz="0" w:space="0" w:color="auto"/>
            <w:left w:val="none" w:sz="0" w:space="0" w:color="auto"/>
            <w:bottom w:val="none" w:sz="0" w:space="0" w:color="auto"/>
            <w:right w:val="none" w:sz="0" w:space="0" w:color="auto"/>
          </w:divBdr>
        </w:div>
        <w:div w:id="148133527">
          <w:marLeft w:val="0"/>
          <w:marRight w:val="0"/>
          <w:marTop w:val="0"/>
          <w:marBottom w:val="0"/>
          <w:divBdr>
            <w:top w:val="none" w:sz="0" w:space="0" w:color="auto"/>
            <w:left w:val="none" w:sz="0" w:space="0" w:color="auto"/>
            <w:bottom w:val="none" w:sz="0" w:space="0" w:color="auto"/>
            <w:right w:val="none" w:sz="0" w:space="0" w:color="auto"/>
          </w:divBdr>
        </w:div>
        <w:div w:id="148133528">
          <w:marLeft w:val="0"/>
          <w:marRight w:val="0"/>
          <w:marTop w:val="0"/>
          <w:marBottom w:val="0"/>
          <w:divBdr>
            <w:top w:val="none" w:sz="0" w:space="0" w:color="auto"/>
            <w:left w:val="none" w:sz="0" w:space="0" w:color="auto"/>
            <w:bottom w:val="none" w:sz="0" w:space="0" w:color="auto"/>
            <w:right w:val="none" w:sz="0" w:space="0" w:color="auto"/>
          </w:divBdr>
        </w:div>
        <w:div w:id="148133529">
          <w:marLeft w:val="0"/>
          <w:marRight w:val="0"/>
          <w:marTop w:val="0"/>
          <w:marBottom w:val="0"/>
          <w:divBdr>
            <w:top w:val="none" w:sz="0" w:space="0" w:color="auto"/>
            <w:left w:val="none" w:sz="0" w:space="0" w:color="auto"/>
            <w:bottom w:val="none" w:sz="0" w:space="0" w:color="auto"/>
            <w:right w:val="none" w:sz="0" w:space="0" w:color="auto"/>
          </w:divBdr>
        </w:div>
        <w:div w:id="148133530">
          <w:marLeft w:val="0"/>
          <w:marRight w:val="0"/>
          <w:marTop w:val="0"/>
          <w:marBottom w:val="0"/>
          <w:divBdr>
            <w:top w:val="none" w:sz="0" w:space="0" w:color="auto"/>
            <w:left w:val="none" w:sz="0" w:space="0" w:color="auto"/>
            <w:bottom w:val="none" w:sz="0" w:space="0" w:color="auto"/>
            <w:right w:val="none" w:sz="0" w:space="0" w:color="auto"/>
          </w:divBdr>
        </w:div>
        <w:div w:id="148133531">
          <w:marLeft w:val="0"/>
          <w:marRight w:val="0"/>
          <w:marTop w:val="0"/>
          <w:marBottom w:val="0"/>
          <w:divBdr>
            <w:top w:val="none" w:sz="0" w:space="0" w:color="auto"/>
            <w:left w:val="none" w:sz="0" w:space="0" w:color="auto"/>
            <w:bottom w:val="none" w:sz="0" w:space="0" w:color="auto"/>
            <w:right w:val="none" w:sz="0" w:space="0" w:color="auto"/>
          </w:divBdr>
        </w:div>
        <w:div w:id="148133532">
          <w:marLeft w:val="0"/>
          <w:marRight w:val="0"/>
          <w:marTop w:val="0"/>
          <w:marBottom w:val="0"/>
          <w:divBdr>
            <w:top w:val="none" w:sz="0" w:space="0" w:color="auto"/>
            <w:left w:val="none" w:sz="0" w:space="0" w:color="auto"/>
            <w:bottom w:val="none" w:sz="0" w:space="0" w:color="auto"/>
            <w:right w:val="none" w:sz="0" w:space="0" w:color="auto"/>
          </w:divBdr>
        </w:div>
      </w:divsChild>
    </w:div>
    <w:div w:id="148133520">
      <w:marLeft w:val="0"/>
      <w:marRight w:val="0"/>
      <w:marTop w:val="0"/>
      <w:marBottom w:val="0"/>
      <w:divBdr>
        <w:top w:val="none" w:sz="0" w:space="0" w:color="auto"/>
        <w:left w:val="none" w:sz="0" w:space="0" w:color="auto"/>
        <w:bottom w:val="none" w:sz="0" w:space="0" w:color="auto"/>
        <w:right w:val="none" w:sz="0" w:space="0" w:color="auto"/>
      </w:divBdr>
    </w:div>
    <w:div w:id="148133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364</Words>
  <Characters>2075</Characters>
  <Application>Microsoft Office Word</Application>
  <DocSecurity>0</DocSecurity>
  <Lines>17</Lines>
  <Paragraphs>4</Paragraphs>
  <ScaleCrop>false</ScaleCrop>
  <Company>Microsoft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26</cp:revision>
  <dcterms:created xsi:type="dcterms:W3CDTF">2014-01-14T13:02:00Z</dcterms:created>
  <dcterms:modified xsi:type="dcterms:W3CDTF">2015-01-21T07:46:00Z</dcterms:modified>
</cp:coreProperties>
</file>